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2" w:rsidRPr="001D5272" w:rsidRDefault="001D5272" w:rsidP="001D5272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1D5272">
        <w:rPr>
          <w:rStyle w:val="1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1D5272">
        <w:rPr>
          <w:rStyle w:val="11"/>
          <w:sz w:val="28"/>
          <w:szCs w:val="28"/>
          <w:u w:val="none"/>
          <w:shd w:val="clear" w:color="auto" w:fill="80FFFF"/>
        </w:rPr>
        <w:br/>
      </w:r>
      <w:r w:rsidRPr="001D5272">
        <w:rPr>
          <w:rStyle w:val="1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1D5272">
        <w:rPr>
          <w:rStyle w:val="1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1D5272">
        <w:rPr>
          <w:rStyle w:val="11"/>
          <w:sz w:val="28"/>
          <w:szCs w:val="28"/>
          <w:u w:val="none"/>
        </w:rPr>
        <w:br/>
        <w:t>VIII вида №3»</w:t>
      </w:r>
    </w:p>
    <w:p w:rsidR="001D5272" w:rsidRPr="001D5272" w:rsidRDefault="001D5272" w:rsidP="001D5272">
      <w:pPr>
        <w:pStyle w:val="a3"/>
        <w:jc w:val="both"/>
        <w:rPr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sz w:val="28"/>
          <w:szCs w:val="28"/>
        </w:rPr>
      </w:pPr>
    </w:p>
    <w:p w:rsidR="001D5272" w:rsidRPr="004463B6" w:rsidRDefault="001D5272" w:rsidP="001D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3B6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1D5272" w:rsidRPr="00352046" w:rsidRDefault="001D5272" w:rsidP="001D5272">
      <w:pPr>
        <w:pStyle w:val="a3"/>
        <w:ind w:left="720"/>
        <w:rPr>
          <w:color w:val="000000" w:themeColor="text1"/>
          <w:sz w:val="28"/>
          <w:szCs w:val="28"/>
        </w:rPr>
      </w:pPr>
      <w:r w:rsidRPr="004463B6">
        <w:rPr>
          <w:rStyle w:val="c16"/>
          <w:sz w:val="28"/>
          <w:szCs w:val="28"/>
        </w:rPr>
        <w:t>«</w:t>
      </w:r>
      <w:r w:rsidRPr="00352046">
        <w:rPr>
          <w:bCs/>
          <w:color w:val="000000" w:themeColor="text1"/>
          <w:sz w:val="28"/>
          <w:szCs w:val="28"/>
        </w:rPr>
        <w:t>Игровые технологии как средства развития детей с ОВЗ</w:t>
      </w:r>
      <w:r>
        <w:rPr>
          <w:bCs/>
          <w:color w:val="000000" w:themeColor="text1"/>
          <w:sz w:val="28"/>
          <w:szCs w:val="28"/>
        </w:rPr>
        <w:t>»</w:t>
      </w:r>
      <w:r w:rsidRPr="00352046">
        <w:rPr>
          <w:bCs/>
          <w:color w:val="000000" w:themeColor="text1"/>
          <w:sz w:val="28"/>
          <w:szCs w:val="28"/>
        </w:rPr>
        <w:t>.</w:t>
      </w:r>
    </w:p>
    <w:p w:rsidR="001D5272" w:rsidRPr="004463B6" w:rsidRDefault="001D5272" w:rsidP="001D527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272" w:rsidRPr="004463B6" w:rsidRDefault="001D5272" w:rsidP="001D5272">
      <w:pPr>
        <w:pStyle w:val="a3"/>
        <w:jc w:val="center"/>
        <w:rPr>
          <w:b/>
          <w:sz w:val="28"/>
          <w:szCs w:val="28"/>
        </w:rPr>
      </w:pPr>
    </w:p>
    <w:p w:rsidR="001D5272" w:rsidRPr="006A5FD6" w:rsidRDefault="001D5272" w:rsidP="001D5272">
      <w:pPr>
        <w:pStyle w:val="a3"/>
        <w:jc w:val="both"/>
        <w:rPr>
          <w:b/>
          <w:color w:val="0070C0"/>
          <w:sz w:val="28"/>
          <w:szCs w:val="28"/>
        </w:rPr>
      </w:pPr>
    </w:p>
    <w:p w:rsidR="001D5272" w:rsidRPr="006A5FD6" w:rsidRDefault="001D5272" w:rsidP="001D5272">
      <w:pPr>
        <w:pStyle w:val="a3"/>
        <w:jc w:val="both"/>
        <w:rPr>
          <w:b/>
          <w:color w:val="0070C0"/>
          <w:sz w:val="28"/>
          <w:szCs w:val="28"/>
        </w:rPr>
      </w:pPr>
    </w:p>
    <w:p w:rsidR="001D5272" w:rsidRDefault="001D5272" w:rsidP="001D52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1D5272" w:rsidRDefault="001D5272" w:rsidP="001D52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907F6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надомного обучения</w:t>
      </w:r>
      <w:r w:rsidRPr="000907F6">
        <w:rPr>
          <w:sz w:val="28"/>
          <w:szCs w:val="28"/>
        </w:rPr>
        <w:t>:</w:t>
      </w:r>
    </w:p>
    <w:p w:rsidR="001D5272" w:rsidRPr="000907F6" w:rsidRDefault="001D5272" w:rsidP="001D5272">
      <w:pPr>
        <w:pStyle w:val="a3"/>
        <w:jc w:val="right"/>
        <w:rPr>
          <w:sz w:val="28"/>
          <w:szCs w:val="28"/>
        </w:rPr>
      </w:pPr>
      <w:r w:rsidRPr="000907F6">
        <w:rPr>
          <w:sz w:val="28"/>
          <w:szCs w:val="28"/>
        </w:rPr>
        <w:t xml:space="preserve"> Ю.И. Гончарова</w:t>
      </w:r>
    </w:p>
    <w:p w:rsidR="001D5272" w:rsidRPr="00386F12" w:rsidRDefault="001D5272" w:rsidP="001D5272">
      <w:pPr>
        <w:pStyle w:val="a3"/>
        <w:jc w:val="both"/>
        <w:rPr>
          <w:b/>
          <w:color w:val="FF0000"/>
          <w:sz w:val="40"/>
          <w:szCs w:val="40"/>
        </w:rPr>
      </w:pPr>
    </w:p>
    <w:p w:rsidR="001D5272" w:rsidRDefault="001D5272" w:rsidP="001D5272">
      <w:pPr>
        <w:pStyle w:val="a3"/>
        <w:jc w:val="both"/>
        <w:rPr>
          <w:b/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b/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b/>
          <w:sz w:val="28"/>
          <w:szCs w:val="28"/>
        </w:rPr>
      </w:pPr>
    </w:p>
    <w:p w:rsidR="001D5272" w:rsidRDefault="001D5272" w:rsidP="001D5272">
      <w:pPr>
        <w:pStyle w:val="a3"/>
        <w:jc w:val="both"/>
        <w:rPr>
          <w:b/>
          <w:sz w:val="28"/>
          <w:szCs w:val="28"/>
        </w:rPr>
      </w:pPr>
    </w:p>
    <w:p w:rsidR="001D5272" w:rsidRPr="00830C41" w:rsidRDefault="001D5272" w:rsidP="001D5272">
      <w:pPr>
        <w:pStyle w:val="a3"/>
        <w:jc w:val="center"/>
        <w:rPr>
          <w:sz w:val="28"/>
          <w:szCs w:val="28"/>
        </w:rPr>
      </w:pPr>
      <w:r w:rsidRPr="00830C41">
        <w:rPr>
          <w:sz w:val="28"/>
          <w:szCs w:val="28"/>
        </w:rPr>
        <w:t>г. Комсомольск-на-Амуре</w:t>
      </w:r>
    </w:p>
    <w:p w:rsidR="001D5272" w:rsidRPr="00830C41" w:rsidRDefault="001D5272" w:rsidP="001D52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830C41">
        <w:rPr>
          <w:sz w:val="28"/>
          <w:szCs w:val="28"/>
        </w:rPr>
        <w:t>г.</w:t>
      </w:r>
    </w:p>
    <w:p w:rsidR="001D5272" w:rsidRPr="00830C41" w:rsidRDefault="001D5272" w:rsidP="001D527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399" w:rsidRPr="001D5272" w:rsidRDefault="00362399" w:rsidP="001D5272">
      <w:pPr>
        <w:pStyle w:val="a3"/>
        <w:jc w:val="center"/>
      </w:pPr>
      <w:r w:rsidRPr="001D5272">
        <w:rPr>
          <w:bCs/>
          <w:sz w:val="32"/>
          <w:szCs w:val="32"/>
        </w:rPr>
        <w:lastRenderedPageBreak/>
        <w:t>Игровые технологии как средства развития детей с ОВЗ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>Педагогическая технология - это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 xml:space="preserve">системная совокупность 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 xml:space="preserve">и порядок функционирования всех личностных, 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 xml:space="preserve">инструментальных и методологических средств, </w:t>
      </w:r>
    </w:p>
    <w:p w:rsidR="00362399" w:rsidRDefault="00362399" w:rsidP="00362399">
      <w:pPr>
        <w:pStyle w:val="a3"/>
        <w:jc w:val="right"/>
      </w:pPr>
      <w:proofErr w:type="gramStart"/>
      <w:r>
        <w:rPr>
          <w:sz w:val="27"/>
          <w:szCs w:val="27"/>
        </w:rPr>
        <w:t>используемых</w:t>
      </w:r>
      <w:proofErr w:type="gramEnd"/>
      <w:r>
        <w:rPr>
          <w:sz w:val="27"/>
          <w:szCs w:val="27"/>
        </w:rPr>
        <w:t xml:space="preserve"> для достижения 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 xml:space="preserve">педагогических целей </w:t>
      </w:r>
    </w:p>
    <w:p w:rsidR="00362399" w:rsidRDefault="00362399" w:rsidP="00362399">
      <w:pPr>
        <w:pStyle w:val="a3"/>
        <w:jc w:val="right"/>
      </w:pPr>
      <w:r>
        <w:rPr>
          <w:sz w:val="27"/>
          <w:szCs w:val="27"/>
        </w:rPr>
        <w:t>(М.В. Кларин).</w:t>
      </w:r>
    </w:p>
    <w:p w:rsidR="00362399" w:rsidRDefault="00362399" w:rsidP="00362399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 xml:space="preserve">Технология — от греческих слов </w:t>
      </w:r>
      <w:proofErr w:type="spellStart"/>
      <w:r>
        <w:rPr>
          <w:i/>
          <w:iCs/>
          <w:color w:val="000000"/>
          <w:sz w:val="27"/>
          <w:szCs w:val="27"/>
        </w:rPr>
        <w:t>techn</w:t>
      </w:r>
      <w:proofErr w:type="gramStart"/>
      <w:r>
        <w:rPr>
          <w:i/>
          <w:iCs/>
          <w:color w:val="000000"/>
          <w:sz w:val="27"/>
          <w:szCs w:val="27"/>
        </w:rPr>
        <w:t>л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(искусство, ремесло, наука) и </w:t>
      </w:r>
      <w:proofErr w:type="spellStart"/>
      <w:r>
        <w:rPr>
          <w:i/>
          <w:iCs/>
          <w:color w:val="000000"/>
          <w:sz w:val="27"/>
          <w:szCs w:val="27"/>
        </w:rPr>
        <w:t>logos</w:t>
      </w:r>
      <w:proofErr w:type="spellEnd"/>
      <w:r>
        <w:rPr>
          <w:i/>
          <w:iCs/>
          <w:color w:val="000000"/>
          <w:sz w:val="27"/>
          <w:szCs w:val="27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ориентироваться в многообразии интегрированных подходов к развитию детей, в широком спектре современных технологий.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  <w:shd w:val="clear" w:color="auto" w:fill="FFFFFF"/>
        </w:rPr>
        <w:t xml:space="preserve">При работе с детьми, имеющими ограниченные возможности здоровья, применяются особые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коррекционно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развивающие педагогические технологии, позволяющие добиваться положительной динамики в обучении  и воспитании.</w:t>
      </w:r>
    </w:p>
    <w:p w:rsidR="00362399" w:rsidRDefault="00362399" w:rsidP="00362399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Технологии, применяемые при работе с детьми с ОВЗ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1. Технология </w:t>
      </w:r>
      <w:proofErr w:type="spellStart"/>
      <w:r>
        <w:rPr>
          <w:color w:val="000000"/>
          <w:sz w:val="27"/>
          <w:szCs w:val="27"/>
        </w:rPr>
        <w:t>разноуровневого</w:t>
      </w:r>
      <w:proofErr w:type="spellEnd"/>
      <w:r>
        <w:rPr>
          <w:color w:val="000000"/>
          <w:sz w:val="27"/>
          <w:szCs w:val="27"/>
        </w:rPr>
        <w:t xml:space="preserve"> обучения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развивающие технологии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lastRenderedPageBreak/>
        <w:t xml:space="preserve">3. Технология проблемного обучения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4. Проектная деятельность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5. Игровые технологии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6. Информационно-коммуникационные технологии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7. Здоровьесберегающие технологии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  <w:shd w:val="clear" w:color="auto" w:fill="FFFFFF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  в  учебно-воспитательном  процессе. В классно-урочной системе и во   внеклассной работе я применяю объяснительно–иллюстративные технологии. 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  <w:shd w:val="clear" w:color="auto" w:fill="FFFFFF"/>
        </w:rPr>
        <w:t>Традиционные технологии  обучения 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 и </w:t>
      </w:r>
      <w:r>
        <w:rPr>
          <w:color w:val="000000"/>
          <w:sz w:val="27"/>
          <w:szCs w:val="27"/>
        </w:rPr>
        <w:t xml:space="preserve">хочу остановиться на игровых технологиях, которые я использую в своей работе. По словам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Йо́хан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Хёйзинга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«(1872—1945) — нидерландский философ, историк, исследователь культуры, профессор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Гронингенского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(1905—1915) и Лейденского (1915—1940) университетов</w:t>
      </w:r>
      <w:r>
        <w:rPr>
          <w:color w:val="000000"/>
          <w:sz w:val="27"/>
          <w:szCs w:val="27"/>
          <w:shd w:val="clear" w:color="auto" w:fill="FFFFFF"/>
        </w:rPr>
        <w:t xml:space="preserve">», </w:t>
      </w:r>
      <w:r>
        <w:rPr>
          <w:color w:val="000000"/>
          <w:sz w:val="27"/>
          <w:szCs w:val="27"/>
        </w:rPr>
        <w:t>человеческая культура возникла и развертывается в игре, как игра.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Игровые технологии – единство развивающих возможностей игровых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технологий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общеразвивающий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Блонский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С. Л. Рубинштейн, Д. 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Эльконин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В человеческой практике игровая деятельность выполняет такие функции: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развлекательную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(это основная функция игры - развлечь, доставить удовольствие, воодушевить, пробудить интерес);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коммуникативную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освоение диалектики общения;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r>
        <w:rPr>
          <w:b/>
          <w:bCs/>
          <w:i/>
          <w:iCs/>
          <w:color w:val="000000"/>
          <w:sz w:val="27"/>
          <w:szCs w:val="27"/>
        </w:rPr>
        <w:t>самореализации </w:t>
      </w:r>
      <w:r>
        <w:rPr>
          <w:color w:val="000000"/>
          <w:sz w:val="27"/>
          <w:szCs w:val="27"/>
        </w:rPr>
        <w:t>в игре как полигоне человеческой практики;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игротерапевтическую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преодоление различных трудностей, возникающих в других видах жизнедеятельности;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диагностическую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выявление отклонений от нормативного поведения, самопознание в процессе игры;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 функцию </w:t>
      </w:r>
      <w:r>
        <w:rPr>
          <w:b/>
          <w:bCs/>
          <w:i/>
          <w:iCs/>
          <w:color w:val="000000"/>
          <w:sz w:val="27"/>
          <w:szCs w:val="27"/>
        </w:rPr>
        <w:t>коррекции: </w:t>
      </w:r>
      <w:r>
        <w:rPr>
          <w:color w:val="000000"/>
          <w:sz w:val="27"/>
          <w:szCs w:val="27"/>
        </w:rPr>
        <w:t>внесение позитивных изменений в структуру личностных показателей;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  </w:t>
      </w:r>
      <w:r>
        <w:rPr>
          <w:b/>
          <w:bCs/>
          <w:i/>
          <w:iCs/>
          <w:color w:val="000000"/>
          <w:sz w:val="27"/>
          <w:szCs w:val="27"/>
        </w:rPr>
        <w:t>межнациональной коммуникации: </w:t>
      </w:r>
      <w:r>
        <w:rPr>
          <w:color w:val="000000"/>
          <w:sz w:val="27"/>
          <w:szCs w:val="27"/>
        </w:rPr>
        <w:t>усвоение единых для всех людей социально-культурных ценностей;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социализации: </w:t>
      </w:r>
      <w:r>
        <w:rPr>
          <w:color w:val="000000"/>
          <w:sz w:val="27"/>
          <w:szCs w:val="27"/>
        </w:rPr>
        <w:t>включение в систему общественных отношений, усвоение норм человеческого общежития.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lastRenderedPageBreak/>
        <w:t>В структуру игры как </w:t>
      </w:r>
      <w:r>
        <w:rPr>
          <w:b/>
          <w:bCs/>
          <w:i/>
          <w:iCs/>
          <w:color w:val="000000"/>
          <w:sz w:val="27"/>
          <w:szCs w:val="27"/>
        </w:rPr>
        <w:t>процесса </w:t>
      </w:r>
      <w:r>
        <w:rPr>
          <w:color w:val="000000"/>
          <w:sz w:val="27"/>
          <w:szCs w:val="27"/>
        </w:rPr>
        <w:t>входят: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а) роли, взятые на себя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>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б) игровые действия как средство реализации этих ролей;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в) игровое употребление предметов, т.е. замещение реальных вещей </w:t>
      </w:r>
      <w:proofErr w:type="gramStart"/>
      <w:r>
        <w:rPr>
          <w:color w:val="000000"/>
          <w:sz w:val="27"/>
          <w:szCs w:val="27"/>
        </w:rPr>
        <w:t>игровыми</w:t>
      </w:r>
      <w:proofErr w:type="gramEnd"/>
      <w:r>
        <w:rPr>
          <w:color w:val="000000"/>
          <w:sz w:val="27"/>
          <w:szCs w:val="27"/>
        </w:rPr>
        <w:t>, условными;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г) реальные отношения между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>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сюжет (содержание) - область действительности, условно воспроизводимая в игре.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>
        <w:rPr>
          <w:i/>
          <w:iCs/>
          <w:color w:val="000000"/>
          <w:sz w:val="27"/>
          <w:szCs w:val="27"/>
        </w:rPr>
        <w:t xml:space="preserve">педагогических игр. </w:t>
      </w:r>
      <w:r>
        <w:rPr>
          <w:color w:val="000000"/>
          <w:sz w:val="27"/>
          <w:szCs w:val="27"/>
        </w:rPr>
        <w:t xml:space="preserve">В отличие от игр вообще 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proofErr w:type="gramStart"/>
      <w:r>
        <w:rPr>
          <w:color w:val="000000"/>
          <w:sz w:val="27"/>
          <w:szCs w:val="27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lastRenderedPageBreak/>
        <w:t xml:space="preserve">В первую очередь следует разделить игры по виду деятельности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физические (двигательные), интеллектуальные (умственные), трудовые, социальные и психологические.</w:t>
      </w:r>
      <w:r>
        <w:rPr>
          <w:sz w:val="27"/>
          <w:szCs w:val="27"/>
        </w:rPr>
        <w:t xml:space="preserve"> Так же при подборе игр для детей с ОВЗ следует учитывать следующие требования: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  <w:r>
        <w:rPr>
          <w:color w:val="FFFFFF"/>
          <w:sz w:val="56"/>
          <w:szCs w:val="56"/>
        </w:rPr>
        <w:t xml:space="preserve"> </w:t>
      </w:r>
      <w:r>
        <w:rPr>
          <w:color w:val="000000"/>
          <w:sz w:val="27"/>
          <w:szCs w:val="27"/>
        </w:rPr>
        <w:t>Соответствие игры возрасту ребенка или его актуальному уровню развития;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Учет структуры дефекта;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Подбор игрового материала с постепенным усложнением;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Связь содержания игры с системой знаний ребенка;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Соответствие коррекционной цели занятия;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Учет принципа смены видов деятельности;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Использование ярких, озвученных игрушек и пособий;</w:t>
      </w:r>
    </w:p>
    <w:p w:rsidR="00362399" w:rsidRDefault="00362399" w:rsidP="00362399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Соответствие игрушек и пособий гигиеническим требованиям, безопасность.</w:t>
      </w: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  <w:u w:val="single"/>
        </w:rPr>
        <w:t>По характеру педагогического процесса выделяются следующие группы игр: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</w:rPr>
        <w:t>а) обучающие, тренировочные, контролирующие и обобщающие;</w:t>
      </w:r>
      <w:r>
        <w:rPr>
          <w:color w:val="000000"/>
          <w:sz w:val="27"/>
          <w:szCs w:val="27"/>
          <w:u w:val="single"/>
        </w:rPr>
        <w:t xml:space="preserve"> </w:t>
      </w:r>
    </w:p>
    <w:p w:rsidR="00362399" w:rsidRDefault="00362399" w:rsidP="00362399">
      <w:pPr>
        <w:pStyle w:val="a3"/>
        <w:spacing w:line="360" w:lineRule="auto"/>
      </w:pPr>
      <w:r>
        <w:rPr>
          <w:color w:val="000000"/>
          <w:sz w:val="27"/>
          <w:szCs w:val="27"/>
          <w:u w:val="single"/>
        </w:rPr>
        <w:t>На уроке математике:</w:t>
      </w:r>
      <w:r>
        <w:rPr>
          <w:sz w:val="27"/>
          <w:szCs w:val="27"/>
          <w:u w:val="single"/>
        </w:rPr>
        <w:t xml:space="preserve"> </w:t>
      </w: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244090" cy="1877060"/>
            <wp:effectExtent l="19050" t="0" r="3810" b="0"/>
            <wp:docPr id="1" name="Рисунок 1" descr="O5aREF4cW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5aREF4cW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4090" cy="1943100"/>
            <wp:effectExtent l="19050" t="0" r="3810" b="0"/>
            <wp:docPr id="2" name="Рисунок 2" descr="NN2zyKbkQ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2zyKbkQl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drawing>
          <wp:inline distT="0" distB="0" distL="0" distR="0">
            <wp:extent cx="3086100" cy="1955165"/>
            <wp:effectExtent l="19050" t="0" r="0" b="0"/>
            <wp:docPr id="3" name="Рисунок 3" descr="f3aROi2N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aROi2NF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«Больше, меньше или равно»</w:t>
      </w:r>
    </w:p>
    <w:p w:rsidR="00362399" w:rsidRDefault="00362399" w:rsidP="00362399">
      <w:pPr>
        <w:pStyle w:val="a3"/>
        <w:spacing w:line="360" w:lineRule="auto"/>
      </w:pPr>
      <w:r>
        <w:rPr>
          <w:b/>
          <w:bCs/>
          <w:sz w:val="27"/>
          <w:szCs w:val="27"/>
        </w:rPr>
        <w:t>Найди лишнее число</w:t>
      </w:r>
    </w:p>
    <w:p w:rsidR="00362399" w:rsidRDefault="00362399" w:rsidP="00362399">
      <w:pPr>
        <w:pStyle w:val="a3"/>
        <w:spacing w:line="360" w:lineRule="auto"/>
      </w:pP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: карточки с набором чисел.</w:t>
      </w:r>
    </w:p>
    <w:p w:rsidR="00362399" w:rsidRDefault="00362399" w:rsidP="00362399">
      <w:pPr>
        <w:pStyle w:val="a3"/>
        <w:spacing w:line="360" w:lineRule="auto"/>
      </w:pPr>
      <w:r>
        <w:rPr>
          <w:i/>
          <w:iCs/>
          <w:sz w:val="27"/>
          <w:szCs w:val="27"/>
        </w:rPr>
        <w:t>Примерный материал</w:t>
      </w:r>
      <w:r>
        <w:rPr>
          <w:sz w:val="27"/>
          <w:szCs w:val="27"/>
        </w:rPr>
        <w:t>:</w:t>
      </w: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</w:rPr>
        <w:t>а) 1,2,4,5,7,8,10,0.</w:t>
      </w: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</w:rPr>
        <w:t>б) 21,24,30,16,18,9.</w:t>
      </w: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</w:rPr>
        <w:t>в) 213, 518, 614, 319, 721, 211.</w:t>
      </w: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</w:rPr>
        <w:t>г) Сто семь, двести два, пятьсот один, семьдесят, шестьсот четыре.</w:t>
      </w: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</w:rPr>
        <w:t>При групповой работе каждая команда получает набор карточек, аналогичных данным и подобранных в соответствии с обобщаемой темой или разделом курса. Дети должны как можно быстрее и правильнее найти лишнее число на каждой карточке и сформулировать общее свойство остальных чисел.</w:t>
      </w:r>
    </w:p>
    <w:p w:rsidR="00362399" w:rsidRDefault="00362399" w:rsidP="00362399">
      <w:pPr>
        <w:pStyle w:val="a3"/>
        <w:spacing w:line="360" w:lineRule="auto"/>
      </w:pPr>
      <w:r>
        <w:rPr>
          <w:b/>
          <w:bCs/>
          <w:sz w:val="27"/>
          <w:szCs w:val="27"/>
        </w:rPr>
        <w:lastRenderedPageBreak/>
        <w:t>Методический комментарий</w:t>
      </w:r>
      <w:r>
        <w:rPr>
          <w:sz w:val="27"/>
          <w:szCs w:val="27"/>
        </w:rPr>
        <w:t>. Дидактическая цель игры заключается в обобщении представлений школьника о конкретном математическом явлении или факте, формировании умения обнаруживать это явление или факт.</w:t>
      </w:r>
    </w:p>
    <w:p w:rsidR="00362399" w:rsidRDefault="00362399" w:rsidP="00362399">
      <w:pPr>
        <w:pStyle w:val="a3"/>
      </w:pPr>
      <w:r>
        <w:rPr>
          <w:b/>
          <w:bCs/>
          <w:sz w:val="27"/>
          <w:szCs w:val="27"/>
        </w:rPr>
        <w:t xml:space="preserve">Игра «Накорми зверей в зоопарке», </w:t>
      </w:r>
      <w:r>
        <w:rPr>
          <w:sz w:val="27"/>
          <w:szCs w:val="27"/>
        </w:rPr>
        <w:t>где разбирается по составу число «6». Сторож кормит обезьян: сначала дал 5 бананов (ставлю рисунок с пятью бананами); затем еще 1 банан (ставлю рисунок с одним бананом). Таким образом, 5 + 1 = 6. Дети «записывают» у себя данную задачу на столе с помощью цифр.</w:t>
      </w:r>
      <w:r>
        <w:rPr>
          <w:sz w:val="27"/>
          <w:szCs w:val="27"/>
        </w:rPr>
        <w:br/>
        <w:t xml:space="preserve">Важно </w:t>
      </w:r>
      <w:proofErr w:type="gramStart"/>
      <w:r>
        <w:rPr>
          <w:sz w:val="27"/>
          <w:szCs w:val="27"/>
        </w:rPr>
        <w:t>научить детей на занятиях по математике ориентироваться</w:t>
      </w:r>
      <w:proofErr w:type="gramEnd"/>
      <w:r>
        <w:rPr>
          <w:sz w:val="27"/>
          <w:szCs w:val="27"/>
        </w:rPr>
        <w:t xml:space="preserve"> на листе бумаги, для этого использую рисование цветными карандашами, которое имеет коррекционную направленность. Например, даю детям листок, расчерченный на квадраты, и предлагаю нарисовать в правом верхнем углу цветок, в левом нижнем – домик и так далее.</w:t>
      </w:r>
    </w:p>
    <w:p w:rsidR="00362399" w:rsidRDefault="00362399" w:rsidP="00362399">
      <w:pPr>
        <w:pStyle w:val="a3"/>
        <w:spacing w:after="240" w:afterAutospacing="0" w:line="360" w:lineRule="auto"/>
      </w:pPr>
    </w:p>
    <w:p w:rsidR="00362399" w:rsidRDefault="00362399" w:rsidP="00362399">
      <w:pPr>
        <w:pStyle w:val="a3"/>
        <w:spacing w:line="360" w:lineRule="auto"/>
      </w:pPr>
      <w:r>
        <w:rPr>
          <w:sz w:val="27"/>
          <w:szCs w:val="27"/>
          <w:u w:val="single"/>
        </w:rPr>
        <w:t>На уроках русского языка:</w:t>
      </w:r>
    </w:p>
    <w:p w:rsidR="00362399" w:rsidRDefault="00362399" w:rsidP="00362399">
      <w:pPr>
        <w:pStyle w:val="a3"/>
        <w:shd w:val="clear" w:color="auto" w:fill="FFFFFF"/>
        <w:spacing w:line="360" w:lineRule="auto"/>
        <w:jc w:val="center"/>
      </w:pPr>
      <w:r>
        <w:rPr>
          <w:sz w:val="27"/>
          <w:szCs w:val="27"/>
        </w:rPr>
        <w:t>Игра “Найди пару”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К словам из левого столбика дети подбирают синонимы из правого столбика: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алфавит аккуратный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proofErr w:type="gramStart"/>
      <w:r>
        <w:rPr>
          <w:sz w:val="27"/>
          <w:szCs w:val="27"/>
        </w:rPr>
        <w:t>чистый</w:t>
      </w:r>
      <w:proofErr w:type="gramEnd"/>
      <w:r>
        <w:rPr>
          <w:sz w:val="27"/>
          <w:szCs w:val="27"/>
        </w:rPr>
        <w:t xml:space="preserve"> кавалерия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конница озорник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шалун азбука</w:t>
      </w:r>
    </w:p>
    <w:p w:rsidR="00362399" w:rsidRDefault="00362399" w:rsidP="00362399">
      <w:pPr>
        <w:pStyle w:val="a3"/>
        <w:shd w:val="clear" w:color="auto" w:fill="FFFFFF"/>
        <w:spacing w:line="360" w:lineRule="auto"/>
        <w:jc w:val="center"/>
      </w:pPr>
      <w:r>
        <w:rPr>
          <w:sz w:val="27"/>
          <w:szCs w:val="27"/>
        </w:rPr>
        <w:t>Игра “Найди слова в картине”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Вывесить картинку, а ученики по её содержанию выписывают как можно больше словарных слов. </w:t>
      </w:r>
      <w:proofErr w:type="gramStart"/>
      <w:r>
        <w:rPr>
          <w:sz w:val="27"/>
          <w:szCs w:val="27"/>
        </w:rPr>
        <w:t>Например: по картине “Деревня” - деревня, берёза, курица, антенна, облако, корова, забор, электричество, фонарь, калитка.</w:t>
      </w:r>
      <w:proofErr w:type="gramEnd"/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  <w:jc w:val="center"/>
      </w:pPr>
    </w:p>
    <w:p w:rsidR="00362399" w:rsidRDefault="00362399" w:rsidP="00362399">
      <w:pPr>
        <w:pStyle w:val="a3"/>
        <w:shd w:val="clear" w:color="auto" w:fill="FFFFFF"/>
        <w:spacing w:line="360" w:lineRule="auto"/>
        <w:jc w:val="center"/>
      </w:pPr>
      <w:r>
        <w:rPr>
          <w:sz w:val="27"/>
          <w:szCs w:val="27"/>
        </w:rPr>
        <w:t>Игра “Убежали гласные”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lastRenderedPageBreak/>
        <w:t>Словарные слова записаны на доске. Пропущены гласные в слабой позиции. Ученики ставят ударение, возвращают гласные на место, подчёркивают “опасные” места.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  <w:u w:val="single"/>
        </w:rPr>
        <w:t>На уроках окружающего мира: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drawing>
          <wp:inline distT="0" distB="0" distL="0" distR="0">
            <wp:extent cx="2364105" cy="2183765"/>
            <wp:effectExtent l="19050" t="0" r="0" b="0"/>
            <wp:docPr id="4" name="Рисунок 4" descr="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атю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9580" cy="2183765"/>
            <wp:effectExtent l="19050" t="0" r="1270" b="0"/>
            <wp:docPr id="5" name="Рисунок 5" descr="миниатю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иатюр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б) познавательные, воспитательные, развивающие; 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drawing>
          <wp:inline distT="0" distB="0" distL="0" distR="0">
            <wp:extent cx="1666240" cy="2244090"/>
            <wp:effectExtent l="19050" t="0" r="0" b="0"/>
            <wp:docPr id="6" name="Рисунок 6" descr="aCr4ugl43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r4ugl43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340" cy="2244090"/>
            <wp:effectExtent l="19050" t="0" r="0" b="0"/>
            <wp:docPr id="7" name="Рисунок 7" descr="PxpIPsiG7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xpIPsiG7x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Пальчиковые </w:t>
      </w:r>
      <w:proofErr w:type="spellStart"/>
      <w:r>
        <w:rPr>
          <w:sz w:val="27"/>
          <w:szCs w:val="27"/>
        </w:rPr>
        <w:t>тренажоры</w:t>
      </w:r>
      <w:proofErr w:type="spellEnd"/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1846580" cy="2303780"/>
            <wp:effectExtent l="19050" t="0" r="1270" b="0"/>
            <wp:docPr id="8" name="Рисунок 8" descr="5KYrY5iq4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KYrY5iq46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5505" cy="2303780"/>
            <wp:effectExtent l="19050" t="0" r="0" b="0"/>
            <wp:docPr id="9" name="Рисунок 9" descr="lBHSLQoч7f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BHSLQoч7fb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в) репродуктивные, продуктивные, творческие;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«Подбери по цвету»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noProof/>
        </w:rPr>
        <w:drawing>
          <wp:inline distT="0" distB="0" distL="0" distR="0">
            <wp:extent cx="1708785" cy="2586990"/>
            <wp:effectExtent l="19050" t="0" r="5715" b="0"/>
            <wp:docPr id="10" name="Рисунок 10" descr="Bl_men_loto2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_men_loto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0710" cy="2532380"/>
            <wp:effectExtent l="19050" t="0" r="0" b="0"/>
            <wp:docPr id="11" name="Рисунок 11" descr="Bl_men_loto1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_men_loto1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г) коммуникативные, диагностические, </w:t>
      </w:r>
      <w:proofErr w:type="spellStart"/>
      <w:r>
        <w:rPr>
          <w:color w:val="000000"/>
          <w:sz w:val="27"/>
          <w:szCs w:val="27"/>
        </w:rPr>
        <w:t>профориентационные</w:t>
      </w:r>
      <w:proofErr w:type="spellEnd"/>
      <w:r>
        <w:rPr>
          <w:color w:val="000000"/>
          <w:sz w:val="27"/>
          <w:szCs w:val="27"/>
        </w:rPr>
        <w:t>, психотехнические и др.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Игра «Костер».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46225" cy="1323340"/>
            <wp:effectExtent l="19050" t="0" r="0" b="0"/>
            <wp:docPr id="12" name="Рисунок 12" descr="1331756708_bonfi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31756708_bonfire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 xml:space="preserve"> формирование внимания и произвольной регуляции собственной деятельности.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FFFFFF"/>
          <w:sz w:val="56"/>
          <w:szCs w:val="56"/>
        </w:rPr>
        <w:t xml:space="preserve"> 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Представьте, что это костер. Дети встают по кругу, в середине обозначение костра, можно символ. Дети выполняют инструкцию ведущего.</w:t>
      </w:r>
    </w:p>
    <w:p w:rsidR="00362399" w:rsidRDefault="00362399" w:rsidP="00362399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 команде «руки замерзли» - протянули руки к костру</w:t>
      </w:r>
    </w:p>
    <w:p w:rsidR="00362399" w:rsidRDefault="00362399" w:rsidP="00362399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 команде «ой, какой большой костер» - машем руками</w:t>
      </w:r>
    </w:p>
    <w:p w:rsidR="00362399" w:rsidRDefault="00362399" w:rsidP="00362399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 команде «искры полетели» - хлопаем в ладоши</w:t>
      </w:r>
    </w:p>
    <w:p w:rsidR="00362399" w:rsidRDefault="00362399" w:rsidP="00362399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 команде «жарко» - отодвиньтесь от костра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По команде «костер принес нам дружбу и веселье» - взяться за руки и ходить вокруг костра.</w:t>
      </w:r>
    </w:p>
    <w:p w:rsidR="00362399" w:rsidRDefault="00362399" w:rsidP="0036239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В своей профессиональной деятельности я стараюсь учитывать индивидуальные особенности каждого ученика. В начале каждого учебного года провожу анкетирование детей, с целью выявления интересов своих учеников, планирую тематику видов деятельности (беседы, внеклассного чтения, игр, экскурсий), внеклассных мероприятий, классных и общественных праздников, что помогает мне при составлении плана воспитательной работы. Для диагностики уровня воспитанности применяю различные методы и приемы: фронтальный опрос, тестовые задания,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презентации. Часто провожу уроки и занятия в нетрадиционной форме (урок-игра, ролевые игры, виртуальная экскурсия, викторины). Я пришла к выводу,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уроке. Учить, играя, - оспаривать эту заповедь не станет никто. Мои ученики с большим желанием выполняют предложенные мной задания. Игра ставит их в условия поиска, пробуждает интерес к победе, и как следствие стремление быть быстрым, собранным, уметь четко выполнять задания, соблюдать правила игры. Именно интерес двигает поиском, догадкой. Под влиянием познавательного </w:t>
      </w:r>
      <w:r>
        <w:rPr>
          <w:color w:val="000000"/>
          <w:sz w:val="27"/>
          <w:szCs w:val="27"/>
        </w:rPr>
        <w:lastRenderedPageBreak/>
        <w:t xml:space="preserve">интереса деятельность становиться продуктивней, а на занятиях во второй половине дня нет скучающих учеников. </w:t>
      </w: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after="240" w:afterAutospacing="0" w:line="360" w:lineRule="auto"/>
      </w:pPr>
    </w:p>
    <w:p w:rsidR="00362399" w:rsidRDefault="00362399" w:rsidP="00362399">
      <w:pPr>
        <w:pStyle w:val="a3"/>
        <w:shd w:val="clear" w:color="auto" w:fill="FFFFFF"/>
        <w:spacing w:line="360" w:lineRule="auto"/>
      </w:pPr>
    </w:p>
    <w:p w:rsidR="00C3153B" w:rsidRDefault="00C3153B"/>
    <w:sectPr w:rsidR="00C3153B" w:rsidSect="001D527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2FF"/>
    <w:multiLevelType w:val="hybridMultilevel"/>
    <w:tmpl w:val="7884B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65398"/>
    <w:multiLevelType w:val="multilevel"/>
    <w:tmpl w:val="54A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020CC"/>
    <w:multiLevelType w:val="multilevel"/>
    <w:tmpl w:val="AEC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62399"/>
    <w:rsid w:val="001D5272"/>
    <w:rsid w:val="00362399"/>
    <w:rsid w:val="00870979"/>
    <w:rsid w:val="00C3153B"/>
    <w:rsid w:val="00C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1">
    <w:name w:val="heading 1"/>
    <w:basedOn w:val="a"/>
    <w:link w:val="10"/>
    <w:uiPriority w:val="9"/>
    <w:qFormat/>
    <w:rsid w:val="0036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9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1D527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D5272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1">
    <w:name w:val="Основной текст1"/>
    <w:basedOn w:val="a6"/>
    <w:rsid w:val="001D5272"/>
    <w:rPr>
      <w:u w:val="single"/>
    </w:rPr>
  </w:style>
  <w:style w:type="character" w:customStyle="1" w:styleId="c16">
    <w:name w:val="c16"/>
    <w:basedOn w:val="a0"/>
    <w:rsid w:val="001D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1670</Words>
  <Characters>9523</Characters>
  <Application>Microsoft Office Word</Application>
  <DocSecurity>0</DocSecurity>
  <Lines>79</Lines>
  <Paragraphs>22</Paragraphs>
  <ScaleCrop>false</ScaleCrop>
  <Company>DNS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2015-03-26T06:54:00Z</dcterms:created>
  <dcterms:modified xsi:type="dcterms:W3CDTF">2015-05-25T05:14:00Z</dcterms:modified>
</cp:coreProperties>
</file>