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7C" w:rsidRPr="00EC207C" w:rsidRDefault="00EC207C" w:rsidP="00EC207C">
      <w:pPr>
        <w:ind w:firstLine="567"/>
        <w:jc w:val="center"/>
        <w:rPr>
          <w:b/>
          <w:sz w:val="28"/>
          <w:szCs w:val="28"/>
        </w:rPr>
      </w:pPr>
      <w:r w:rsidRPr="00EC207C">
        <w:rPr>
          <w:b/>
          <w:sz w:val="28"/>
          <w:szCs w:val="28"/>
        </w:rPr>
        <w:t>Анализ МО классных руководителей за 2013-2014 учебный год</w:t>
      </w:r>
    </w:p>
    <w:p w:rsidR="00EC207C" w:rsidRDefault="00EC207C" w:rsidP="00EC207C">
      <w:pPr>
        <w:ind w:firstLine="567"/>
        <w:jc w:val="center"/>
        <w:rPr>
          <w:sz w:val="28"/>
          <w:szCs w:val="28"/>
        </w:rPr>
      </w:pPr>
    </w:p>
    <w:p w:rsidR="00EC207C" w:rsidRDefault="00EC207C" w:rsidP="00EC2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r w:rsidRPr="00C54104">
        <w:rPr>
          <w:b/>
          <w:sz w:val="28"/>
          <w:szCs w:val="28"/>
          <w:u w:val="single"/>
        </w:rPr>
        <w:t>классных руководителей</w:t>
      </w:r>
      <w:r>
        <w:rPr>
          <w:sz w:val="28"/>
          <w:szCs w:val="28"/>
        </w:rPr>
        <w:t xml:space="preserve"> была соотнесена с проблемой школы.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М/О классных руководителей работало над темой – «Роль самооценки и самореализации учащихся в воспитательном процессе».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В планировании методической работы М/О</w:t>
      </w:r>
      <w:r>
        <w:rPr>
          <w:sz w:val="28"/>
          <w:szCs w:val="28"/>
        </w:rPr>
        <w:t xml:space="preserve"> классных руководителей</w:t>
      </w:r>
      <w:r w:rsidRPr="001B75C1">
        <w:rPr>
          <w:sz w:val="28"/>
          <w:szCs w:val="28"/>
        </w:rPr>
        <w:t xml:space="preserve"> старалось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С целью реализации задач, поставленных в плане методической работы, регулярно, один раз в триместр, проводились заседания методического объединения классных руководителей.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 xml:space="preserve">На заседаниях М/О обсуждались следующие </w:t>
      </w:r>
      <w:r w:rsidRPr="001B75C1">
        <w:rPr>
          <w:b/>
          <w:i/>
          <w:sz w:val="28"/>
          <w:szCs w:val="28"/>
        </w:rPr>
        <w:t>вопросы: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знакомство с нормативными документами («Федеральные государственные образовательные стандарты» и «План основных мероприятий по подготовке к введению федерального государственного образовательного стандарта начального общего образования»);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обзор нормативных документов по организации воспитательного процесса в школе (основные положения Должностной инструкции классного руководителя, основное содержание Методических рекомендаций Министерства образования России по организации деятельности классного руководителя в образовательном учреждении, Письмо Министерства образования России «О повышении воспитательного потенциала образовательного процесса в ОУ»);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корректировка и утверждение плана работы М/О;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корректировка и утверждение на год календарно-тематического планирования по воспитательной работе;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использование современных образовательных технологий в практике обучения;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>- методы педагогического воздействия на развитие познавательных мотивов учащихся;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 xml:space="preserve">- анализ работы М/О: </w:t>
      </w:r>
    </w:p>
    <w:p w:rsidR="00EC207C" w:rsidRPr="001B75C1" w:rsidRDefault="00EC207C" w:rsidP="00EC207C">
      <w:pPr>
        <w:numPr>
          <w:ilvl w:val="0"/>
          <w:numId w:val="1"/>
        </w:numPr>
        <w:jc w:val="both"/>
        <w:rPr>
          <w:sz w:val="28"/>
          <w:szCs w:val="28"/>
        </w:rPr>
      </w:pPr>
      <w:r w:rsidRPr="001B75C1">
        <w:rPr>
          <w:sz w:val="28"/>
          <w:szCs w:val="28"/>
        </w:rPr>
        <w:t>итоги использования современных образовательных технологий учителями школы;</w:t>
      </w:r>
    </w:p>
    <w:p w:rsidR="00EC207C" w:rsidRPr="001B75C1" w:rsidRDefault="00EC207C" w:rsidP="00EC207C">
      <w:pPr>
        <w:numPr>
          <w:ilvl w:val="0"/>
          <w:numId w:val="1"/>
        </w:numPr>
        <w:jc w:val="both"/>
        <w:rPr>
          <w:sz w:val="28"/>
          <w:szCs w:val="28"/>
        </w:rPr>
      </w:pPr>
      <w:r w:rsidRPr="001B75C1">
        <w:rPr>
          <w:sz w:val="28"/>
          <w:szCs w:val="28"/>
        </w:rPr>
        <w:t>определение уровня сформированности профессиональных знаний учащихся;</w:t>
      </w:r>
    </w:p>
    <w:p w:rsidR="00EC207C" w:rsidRPr="001B75C1" w:rsidRDefault="00EC207C" w:rsidP="00EC207C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</w:rPr>
      </w:pPr>
      <w:r w:rsidRPr="001B75C1">
        <w:rPr>
          <w:sz w:val="28"/>
          <w:szCs w:val="28"/>
        </w:rPr>
        <w:t>определение уровня обученности;</w:t>
      </w:r>
    </w:p>
    <w:p w:rsidR="00EC207C" w:rsidRPr="001B75C1" w:rsidRDefault="00EC207C" w:rsidP="00EC207C">
      <w:pPr>
        <w:numPr>
          <w:ilvl w:val="0"/>
          <w:numId w:val="1"/>
        </w:numPr>
        <w:jc w:val="both"/>
        <w:rPr>
          <w:sz w:val="28"/>
          <w:szCs w:val="28"/>
        </w:rPr>
      </w:pPr>
      <w:r w:rsidRPr="001B75C1">
        <w:rPr>
          <w:sz w:val="28"/>
          <w:szCs w:val="28"/>
        </w:rPr>
        <w:t xml:space="preserve">сравнительный анализ деятельности педагогов по разным направлениям; 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предметных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5"/>
      </w:tblGrid>
      <w:tr w:rsidR="00EC207C" w:rsidTr="00C1390B">
        <w:tc>
          <w:tcPr>
            <w:tcW w:w="4884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Позитивные тенденции</w:t>
            </w:r>
          </w:p>
        </w:tc>
        <w:tc>
          <w:tcPr>
            <w:tcW w:w="4872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позитивных тенденций</w:t>
            </w:r>
          </w:p>
          <w:p w:rsidR="00EC207C" w:rsidRPr="00463FF9" w:rsidRDefault="00EC207C" w:rsidP="00C1390B">
            <w:pPr>
              <w:jc w:val="center"/>
              <w:rPr>
                <w:b/>
              </w:rPr>
            </w:pPr>
          </w:p>
        </w:tc>
      </w:tr>
      <w:tr w:rsidR="00EC207C" w:rsidTr="00C1390B">
        <w:tc>
          <w:tcPr>
            <w:tcW w:w="4884" w:type="dxa"/>
          </w:tcPr>
          <w:p w:rsidR="00EC207C" w:rsidRDefault="00EC207C" w:rsidP="00C1390B">
            <w:pPr>
              <w:jc w:val="both"/>
            </w:pPr>
            <w:r>
              <w:t xml:space="preserve">1. Можно отметить более серьезный подход к выбору и реализации тем самообразования учителей школы в рамках </w:t>
            </w:r>
            <w:r>
              <w:lastRenderedPageBreak/>
              <w:t>методической темы М/О и реализации ее в программе развития школы.</w:t>
            </w:r>
          </w:p>
        </w:tc>
        <w:tc>
          <w:tcPr>
            <w:tcW w:w="4872" w:type="dxa"/>
          </w:tcPr>
          <w:p w:rsidR="00EC207C" w:rsidRDefault="00EC207C" w:rsidP="00C1390B">
            <w:pPr>
              <w:jc w:val="both"/>
            </w:pPr>
            <w:r>
              <w:lastRenderedPageBreak/>
              <w:t xml:space="preserve">Возросший уровень мотивации у ряда педагогов к овладению новыми технологиями в образовании и внедрении </w:t>
            </w:r>
            <w:r>
              <w:lastRenderedPageBreak/>
              <w:t>их в урочную деятельность</w:t>
            </w:r>
          </w:p>
        </w:tc>
      </w:tr>
    </w:tbl>
    <w:p w:rsidR="00EC207C" w:rsidRDefault="00EC207C" w:rsidP="00EC20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163"/>
        <w:gridCol w:w="3191"/>
      </w:tblGrid>
      <w:tr w:rsidR="00EC207C" w:rsidTr="00C1390B">
        <w:tc>
          <w:tcPr>
            <w:tcW w:w="3337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Негативные тенденции</w:t>
            </w:r>
          </w:p>
        </w:tc>
        <w:tc>
          <w:tcPr>
            <w:tcW w:w="3337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негативных тенденций</w:t>
            </w:r>
          </w:p>
        </w:tc>
        <w:tc>
          <w:tcPr>
            <w:tcW w:w="3338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Необходимые меры по корректировке негативных тенденций</w:t>
            </w:r>
          </w:p>
          <w:p w:rsidR="00EC207C" w:rsidRPr="00463FF9" w:rsidRDefault="00EC207C" w:rsidP="00C1390B">
            <w:pPr>
              <w:jc w:val="center"/>
              <w:rPr>
                <w:b/>
              </w:rPr>
            </w:pPr>
          </w:p>
        </w:tc>
      </w:tr>
      <w:tr w:rsidR="00EC207C" w:rsidTr="00C1390B">
        <w:tc>
          <w:tcPr>
            <w:tcW w:w="3337" w:type="dxa"/>
          </w:tcPr>
          <w:p w:rsidR="00EC207C" w:rsidRDefault="00EC207C" w:rsidP="00C1390B">
            <w:pPr>
              <w:jc w:val="both"/>
            </w:pPr>
            <w:r>
              <w:t>1. Пассивное отношение ряда педагогов школы, как имеющих большой педагогический опыт, так и молодых специалистов, к обмену опытом и совершенствованию качества преподавания.</w:t>
            </w:r>
          </w:p>
        </w:tc>
        <w:tc>
          <w:tcPr>
            <w:tcW w:w="3337" w:type="dxa"/>
          </w:tcPr>
          <w:p w:rsidR="00EC207C" w:rsidRDefault="00EC207C" w:rsidP="00C1390B">
            <w:pPr>
              <w:jc w:val="both"/>
            </w:pPr>
            <w:r>
              <w:t>Снижение мотивации к педагогической деятельности.</w:t>
            </w:r>
          </w:p>
          <w:p w:rsidR="00EC207C" w:rsidRDefault="00EC207C" w:rsidP="00C1390B">
            <w:pPr>
              <w:jc w:val="both"/>
            </w:pPr>
            <w:r>
              <w:t>Безразличное отношение к перспективам, как личностного развития, так и к перспективам развития школы.</w:t>
            </w:r>
          </w:p>
        </w:tc>
        <w:tc>
          <w:tcPr>
            <w:tcW w:w="3338" w:type="dxa"/>
          </w:tcPr>
          <w:p w:rsidR="00EC207C" w:rsidRDefault="00EC207C" w:rsidP="00C1390B">
            <w:pPr>
              <w:jc w:val="both"/>
            </w:pPr>
            <w:r>
              <w:t>Обсуждение и совместный выбор  тем самообразования.</w:t>
            </w:r>
          </w:p>
          <w:p w:rsidR="00EC207C" w:rsidRDefault="00EC207C" w:rsidP="00C1390B">
            <w:pPr>
              <w:jc w:val="both"/>
            </w:pPr>
            <w:r>
              <w:t>Более четкое перспективное планирование отчетов работы над темами самообразования педагогов, выступления их на педсоветах и М/О.</w:t>
            </w:r>
          </w:p>
          <w:p w:rsidR="00EC207C" w:rsidRDefault="00EC207C" w:rsidP="00C1390B">
            <w:pPr>
              <w:jc w:val="both"/>
            </w:pPr>
            <w:r>
              <w:t>Личностно-ориентированный подход к каждому педагогу в процессе его работы над темой самообразования.</w:t>
            </w:r>
          </w:p>
        </w:tc>
      </w:tr>
    </w:tbl>
    <w:p w:rsidR="00EC207C" w:rsidRDefault="00EC207C" w:rsidP="00EC207C">
      <w:pPr>
        <w:ind w:firstLine="540"/>
        <w:jc w:val="center"/>
        <w:rPr>
          <w:sz w:val="28"/>
          <w:szCs w:val="28"/>
        </w:rPr>
      </w:pPr>
    </w:p>
    <w:p w:rsidR="00EC207C" w:rsidRDefault="00EC207C" w:rsidP="00EC207C">
      <w:pPr>
        <w:ind w:firstLine="360"/>
        <w:jc w:val="center"/>
        <w:rPr>
          <w:u w:val="single"/>
        </w:rPr>
      </w:pPr>
      <w:r w:rsidRPr="001B75C1">
        <w:rPr>
          <w:b/>
          <w:i/>
          <w:sz w:val="28"/>
          <w:szCs w:val="28"/>
        </w:rPr>
        <w:t xml:space="preserve"> Открытые внеклассные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1765"/>
        <w:gridCol w:w="858"/>
        <w:gridCol w:w="4529"/>
      </w:tblGrid>
      <w:tr w:rsidR="00EC207C" w:rsidTr="00C1390B">
        <w:tc>
          <w:tcPr>
            <w:tcW w:w="2312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Ф.И.О. учителя</w:t>
            </w:r>
          </w:p>
        </w:tc>
        <w:tc>
          <w:tcPr>
            <w:tcW w:w="1765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Класс</w:t>
            </w:r>
          </w:p>
        </w:tc>
        <w:tc>
          <w:tcPr>
            <w:tcW w:w="4529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Тема</w:t>
            </w:r>
          </w:p>
          <w:p w:rsidR="00EC207C" w:rsidRPr="00463FF9" w:rsidRDefault="00EC207C" w:rsidP="00C1390B">
            <w:pPr>
              <w:jc w:val="center"/>
              <w:rPr>
                <w:b/>
              </w:rPr>
            </w:pP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rPr>
                <w:sz w:val="28"/>
              </w:rPr>
            </w:pPr>
            <w:r w:rsidRPr="000A313F">
              <w:rPr>
                <w:sz w:val="28"/>
              </w:rPr>
              <w:t>Юхтанова Е.А.</w:t>
            </w:r>
          </w:p>
          <w:p w:rsidR="00EC207C" w:rsidRPr="000A313F" w:rsidRDefault="00EC207C" w:rsidP="00C1390B"/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Учитель начальных классов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4А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«Мебель»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rPr>
                <w:sz w:val="28"/>
              </w:rPr>
            </w:pPr>
            <w:r w:rsidRPr="000A313F">
              <w:rPr>
                <w:sz w:val="28"/>
              </w:rPr>
              <w:t>Полтавец А.Н.</w:t>
            </w:r>
          </w:p>
          <w:p w:rsidR="00EC207C" w:rsidRPr="000A313F" w:rsidRDefault="00EC207C" w:rsidP="00C1390B">
            <w:pPr>
              <w:jc w:val="both"/>
            </w:pP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Учитель начальных классов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2А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Внеклассное занятие «Профессий много в мире есть…»</w:t>
            </w:r>
          </w:p>
          <w:p w:rsidR="00EC207C" w:rsidRPr="000A313F" w:rsidRDefault="00EC207C" w:rsidP="00C1390B">
            <w:pPr>
              <w:jc w:val="both"/>
            </w:pP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</w:pPr>
            <w:r w:rsidRPr="000A313F">
              <w:rPr>
                <w:sz w:val="28"/>
              </w:rPr>
              <w:t>Безгин С.В.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 xml:space="preserve">История 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5А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Классный час «Что я знаю о своем городе»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Default="00EC207C" w:rsidP="00C1390B">
            <w:pPr>
              <w:jc w:val="both"/>
            </w:pPr>
            <w:r w:rsidRPr="000A313F">
              <w:rPr>
                <w:sz w:val="28"/>
              </w:rPr>
              <w:t>Тверитина Е.А.</w:t>
            </w:r>
          </w:p>
          <w:p w:rsidR="00EC207C" w:rsidRPr="00B2670E" w:rsidRDefault="00EC207C" w:rsidP="00C1390B">
            <w:pPr>
              <w:jc w:val="right"/>
            </w:pP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 xml:space="preserve">Математика 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9А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Классный час</w:t>
            </w:r>
            <w:r w:rsidRPr="000A313F">
              <w:t xml:space="preserve"> </w:t>
            </w:r>
            <w:r>
              <w:t>«В мире профессий»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rPr>
                <w:sz w:val="28"/>
              </w:rPr>
            </w:pPr>
            <w:r w:rsidRPr="000A313F">
              <w:rPr>
                <w:sz w:val="28"/>
              </w:rPr>
              <w:t>Храмцова Г.Г.</w:t>
            </w:r>
          </w:p>
          <w:p w:rsidR="00EC207C" w:rsidRPr="000A313F" w:rsidRDefault="00EC207C" w:rsidP="00C1390B">
            <w:pPr>
              <w:rPr>
                <w:sz w:val="28"/>
              </w:rPr>
            </w:pPr>
            <w:r w:rsidRPr="000A313F">
              <w:rPr>
                <w:sz w:val="28"/>
              </w:rPr>
              <w:t xml:space="preserve"> </w:t>
            </w:r>
          </w:p>
          <w:p w:rsidR="00EC207C" w:rsidRPr="000A313F" w:rsidRDefault="00EC207C" w:rsidP="00C1390B">
            <w:pPr>
              <w:rPr>
                <w:lang w:val="en-US"/>
              </w:rPr>
            </w:pP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Учитель начальных классов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rPr>
                <w:lang w:val="en-US"/>
              </w:rPr>
              <w:t>3</w:t>
            </w:r>
            <w:r w:rsidRPr="000A313F">
              <w:t>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Коррекционно-развивающее занятие «Лиса и Волк» по страницам русской народной сказки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</w:pPr>
            <w:r w:rsidRPr="000A313F">
              <w:rPr>
                <w:sz w:val="28"/>
              </w:rPr>
              <w:t>Андрусенко В.В.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Учитель начальных классов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2Б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Внеклассное занятие «Русская матрешка»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  <w:rPr>
                <w:sz w:val="28"/>
              </w:rPr>
            </w:pPr>
            <w:r w:rsidRPr="000A313F">
              <w:rPr>
                <w:sz w:val="28"/>
              </w:rPr>
              <w:t>Пузанова Е.А.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Письмо и развитие речи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7Б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Классный час «Формула здоровья»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  <w:rPr>
                <w:sz w:val="28"/>
              </w:rPr>
            </w:pPr>
            <w:r w:rsidRPr="000A313F">
              <w:rPr>
                <w:sz w:val="28"/>
              </w:rPr>
              <w:t>Чепрасов М.В.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 xml:space="preserve">Биология 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7А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Внеклассное мероприятие «Турнир знатоков природы»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rPr>
                <w:sz w:val="28"/>
              </w:rPr>
            </w:pPr>
            <w:r w:rsidRPr="000A313F">
              <w:rPr>
                <w:sz w:val="28"/>
              </w:rPr>
              <w:t>Кашканова Л.З.</w:t>
            </w:r>
          </w:p>
          <w:p w:rsidR="00EC207C" w:rsidRPr="000A313F" w:rsidRDefault="00EC207C" w:rsidP="00C1390B">
            <w:pPr>
              <w:rPr>
                <w:sz w:val="28"/>
              </w:rPr>
            </w:pP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Учитель начальных классов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rPr>
                <w:lang w:val="en-US"/>
              </w:rPr>
              <w:t>3</w:t>
            </w:r>
            <w:r w:rsidRPr="000A313F">
              <w:t>Б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Внеклассное занятие «Все работы хороши – выбирай на вкус»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  <w:rPr>
                <w:sz w:val="28"/>
              </w:rPr>
            </w:pPr>
            <w:r w:rsidRPr="000A313F">
              <w:rPr>
                <w:sz w:val="28"/>
              </w:rPr>
              <w:t>Попкова Н.Б.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СБО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11А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Внеклассное мероприятие «Путешествие в мир профессий»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  <w:rPr>
                <w:sz w:val="28"/>
              </w:rPr>
            </w:pPr>
            <w:r w:rsidRPr="000A313F">
              <w:rPr>
                <w:sz w:val="28"/>
              </w:rPr>
              <w:lastRenderedPageBreak/>
              <w:t>Кухтина Е.Л.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 xml:space="preserve">География 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9Б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 xml:space="preserve">Классный час «И одежда должна быть прекрасной» </w:t>
            </w:r>
          </w:p>
        </w:tc>
      </w:tr>
      <w:tr w:rsidR="00EC207C" w:rsidRPr="000A313F" w:rsidTr="00C1390B">
        <w:tc>
          <w:tcPr>
            <w:tcW w:w="2312" w:type="dxa"/>
          </w:tcPr>
          <w:p w:rsidR="00EC207C" w:rsidRPr="000A313F" w:rsidRDefault="00EC207C" w:rsidP="00C1390B">
            <w:pPr>
              <w:jc w:val="both"/>
              <w:rPr>
                <w:sz w:val="28"/>
              </w:rPr>
            </w:pPr>
            <w:r w:rsidRPr="000A313F">
              <w:rPr>
                <w:sz w:val="28"/>
              </w:rPr>
              <w:t>Ерилова В.В.</w:t>
            </w:r>
          </w:p>
        </w:tc>
        <w:tc>
          <w:tcPr>
            <w:tcW w:w="1765" w:type="dxa"/>
          </w:tcPr>
          <w:p w:rsidR="00EC207C" w:rsidRPr="000A313F" w:rsidRDefault="00EC207C" w:rsidP="00C1390B">
            <w:pPr>
              <w:jc w:val="both"/>
            </w:pPr>
            <w:r w:rsidRPr="000A313F">
              <w:t>Письмо и развитие речи</w:t>
            </w:r>
          </w:p>
        </w:tc>
        <w:tc>
          <w:tcPr>
            <w:tcW w:w="858" w:type="dxa"/>
          </w:tcPr>
          <w:p w:rsidR="00EC207C" w:rsidRPr="000A313F" w:rsidRDefault="00EC207C" w:rsidP="00C1390B">
            <w:pPr>
              <w:jc w:val="both"/>
            </w:pPr>
            <w:r w:rsidRPr="000A313F">
              <w:t>8Б</w:t>
            </w:r>
          </w:p>
        </w:tc>
        <w:tc>
          <w:tcPr>
            <w:tcW w:w="4529" w:type="dxa"/>
          </w:tcPr>
          <w:p w:rsidR="00EC207C" w:rsidRPr="000A313F" w:rsidRDefault="00EC207C" w:rsidP="00C1390B">
            <w:pPr>
              <w:jc w:val="both"/>
            </w:pPr>
            <w:r>
              <w:t>Классный час «Все работы хороши – выбирай на вкус»</w:t>
            </w:r>
          </w:p>
        </w:tc>
      </w:tr>
    </w:tbl>
    <w:p w:rsidR="00EC207C" w:rsidRPr="000A313F" w:rsidRDefault="00EC207C" w:rsidP="00EC207C">
      <w:pPr>
        <w:ind w:firstLine="360"/>
        <w:jc w:val="both"/>
      </w:pP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t xml:space="preserve">За  период учебного года были проведены предметные недели педагогами М/О классных руководителей.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1579"/>
        <w:gridCol w:w="1586"/>
        <w:gridCol w:w="3192"/>
      </w:tblGrid>
      <w:tr w:rsidR="00EC207C" w:rsidTr="00C1390B">
        <w:tc>
          <w:tcPr>
            <w:tcW w:w="4874" w:type="dxa"/>
            <w:gridSpan w:val="2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Позитивные тенденции</w:t>
            </w:r>
          </w:p>
        </w:tc>
        <w:tc>
          <w:tcPr>
            <w:tcW w:w="4882" w:type="dxa"/>
            <w:gridSpan w:val="2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позитивных тенденций</w:t>
            </w:r>
          </w:p>
          <w:p w:rsidR="00EC207C" w:rsidRPr="00463FF9" w:rsidRDefault="00EC207C" w:rsidP="00C1390B">
            <w:pPr>
              <w:jc w:val="center"/>
              <w:rPr>
                <w:b/>
              </w:rPr>
            </w:pPr>
          </w:p>
        </w:tc>
      </w:tr>
      <w:tr w:rsidR="00EC207C" w:rsidTr="00C1390B">
        <w:tc>
          <w:tcPr>
            <w:tcW w:w="4874" w:type="dxa"/>
            <w:gridSpan w:val="2"/>
          </w:tcPr>
          <w:p w:rsidR="00EC207C" w:rsidRDefault="00EC207C" w:rsidP="00C1390B">
            <w:pPr>
              <w:jc w:val="both"/>
            </w:pPr>
            <w:r>
              <w:t>1. Проведение предметных недель продолжается.</w:t>
            </w:r>
          </w:p>
        </w:tc>
        <w:tc>
          <w:tcPr>
            <w:tcW w:w="4882" w:type="dxa"/>
            <w:gridSpan w:val="2"/>
          </w:tcPr>
          <w:p w:rsidR="00EC207C" w:rsidRDefault="00EC207C" w:rsidP="00C1390B">
            <w:pPr>
              <w:jc w:val="both"/>
            </w:pPr>
            <w:r>
              <w:t>Проведение предметных недель было рационально спланировано с учетом распределения ключевых общешкольных мероприятий по триместрам и месяцам.</w:t>
            </w:r>
          </w:p>
        </w:tc>
      </w:tr>
      <w:tr w:rsidR="00EC207C" w:rsidTr="00C1390B">
        <w:tc>
          <w:tcPr>
            <w:tcW w:w="4874" w:type="dxa"/>
            <w:gridSpan w:val="2"/>
          </w:tcPr>
          <w:p w:rsidR="00EC207C" w:rsidRDefault="00EC207C" w:rsidP="00C1390B">
            <w:pPr>
              <w:jc w:val="both"/>
            </w:pPr>
            <w:r>
              <w:t>2. Возобновилось проведение интеллектуальных игр.</w:t>
            </w:r>
          </w:p>
        </w:tc>
        <w:tc>
          <w:tcPr>
            <w:tcW w:w="4882" w:type="dxa"/>
            <w:gridSpan w:val="2"/>
          </w:tcPr>
          <w:p w:rsidR="00EC207C" w:rsidRDefault="00EC207C" w:rsidP="00C1390B">
            <w:pPr>
              <w:jc w:val="both"/>
            </w:pPr>
            <w:r>
              <w:t>Заинтересованность членов М/О.</w:t>
            </w:r>
          </w:p>
        </w:tc>
      </w:tr>
      <w:tr w:rsidR="00EC207C" w:rsidTr="00C1390B">
        <w:tc>
          <w:tcPr>
            <w:tcW w:w="3264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Негативные тенденции</w:t>
            </w:r>
          </w:p>
        </w:tc>
        <w:tc>
          <w:tcPr>
            <w:tcW w:w="3241" w:type="dxa"/>
            <w:gridSpan w:val="2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негативных тенденций</w:t>
            </w:r>
          </w:p>
        </w:tc>
        <w:tc>
          <w:tcPr>
            <w:tcW w:w="3251" w:type="dxa"/>
          </w:tcPr>
          <w:p w:rsidR="00EC207C" w:rsidRPr="00463FF9" w:rsidRDefault="00EC207C" w:rsidP="00C1390B">
            <w:pPr>
              <w:jc w:val="center"/>
              <w:rPr>
                <w:b/>
              </w:rPr>
            </w:pPr>
            <w:r w:rsidRPr="00463FF9">
              <w:rPr>
                <w:b/>
              </w:rPr>
              <w:t>Необходимые меры по корректировке негативных тенденций</w:t>
            </w:r>
          </w:p>
          <w:p w:rsidR="00EC207C" w:rsidRPr="00463FF9" w:rsidRDefault="00EC207C" w:rsidP="00C1390B">
            <w:pPr>
              <w:jc w:val="center"/>
              <w:rPr>
                <w:b/>
              </w:rPr>
            </w:pPr>
          </w:p>
        </w:tc>
      </w:tr>
      <w:tr w:rsidR="00EC207C" w:rsidTr="00C1390B">
        <w:tc>
          <w:tcPr>
            <w:tcW w:w="3264" w:type="dxa"/>
          </w:tcPr>
          <w:p w:rsidR="00EC207C" w:rsidRDefault="00EC207C" w:rsidP="00C1390B">
            <w:pPr>
              <w:jc w:val="both"/>
            </w:pPr>
            <w:r>
              <w:t>1. Пассивное отношение ряда педагогов школы, как имеющих большой педагогический опыт, так и молодых специалистов, к обмену опытом и совершенствованию качества преподавания.</w:t>
            </w:r>
          </w:p>
        </w:tc>
        <w:tc>
          <w:tcPr>
            <w:tcW w:w="3241" w:type="dxa"/>
            <w:gridSpan w:val="2"/>
          </w:tcPr>
          <w:p w:rsidR="00EC207C" w:rsidRDefault="00EC207C" w:rsidP="00C1390B">
            <w:pPr>
              <w:jc w:val="both"/>
            </w:pPr>
            <w:r>
              <w:t>Снижение мотивации к педагогической деятельности.</w:t>
            </w:r>
          </w:p>
          <w:p w:rsidR="00EC207C" w:rsidRDefault="00EC207C" w:rsidP="00C1390B">
            <w:pPr>
              <w:jc w:val="both"/>
            </w:pPr>
            <w:r>
              <w:t>Равнодушие.</w:t>
            </w:r>
          </w:p>
          <w:p w:rsidR="00EC207C" w:rsidRDefault="00EC207C" w:rsidP="00C1390B">
            <w:pPr>
              <w:jc w:val="both"/>
            </w:pPr>
            <w:r>
              <w:t>Безразличное отношение к перспективам, как личностного развития, так и к перспективам развития школы.</w:t>
            </w:r>
          </w:p>
        </w:tc>
        <w:tc>
          <w:tcPr>
            <w:tcW w:w="3251" w:type="dxa"/>
          </w:tcPr>
          <w:p w:rsidR="00EC207C" w:rsidRDefault="00EC207C" w:rsidP="00C1390B">
            <w:pPr>
              <w:jc w:val="both"/>
            </w:pPr>
            <w:r>
              <w:t>Осуществлять более жесткий контроль за деятельностью педагогов.</w:t>
            </w:r>
          </w:p>
          <w:p w:rsidR="00EC207C" w:rsidRDefault="00EC207C" w:rsidP="00C1390B">
            <w:pPr>
              <w:jc w:val="both"/>
            </w:pPr>
          </w:p>
        </w:tc>
      </w:tr>
      <w:tr w:rsidR="00EC207C" w:rsidTr="00C1390B">
        <w:tc>
          <w:tcPr>
            <w:tcW w:w="3264" w:type="dxa"/>
          </w:tcPr>
          <w:p w:rsidR="00EC207C" w:rsidRDefault="00EC207C" w:rsidP="00C1390B">
            <w:pPr>
              <w:jc w:val="both"/>
            </w:pPr>
            <w:r>
              <w:t>2. Снижение качества проведения предметных недель и интеллектуальных игр.</w:t>
            </w:r>
          </w:p>
        </w:tc>
        <w:tc>
          <w:tcPr>
            <w:tcW w:w="3241" w:type="dxa"/>
            <w:gridSpan w:val="2"/>
          </w:tcPr>
          <w:p w:rsidR="00EC207C" w:rsidRDefault="00EC207C" w:rsidP="00C1390B">
            <w:pPr>
              <w:jc w:val="both"/>
            </w:pPr>
            <w:r>
              <w:t>Недостаточно четкое и продуманное планирование работы М/О.</w:t>
            </w:r>
          </w:p>
          <w:p w:rsidR="00EC207C" w:rsidRDefault="00EC207C" w:rsidP="00C1390B">
            <w:pPr>
              <w:jc w:val="both"/>
            </w:pPr>
            <w:r>
              <w:t>Ослабление контроля со стороны методического совета.</w:t>
            </w:r>
          </w:p>
        </w:tc>
        <w:tc>
          <w:tcPr>
            <w:tcW w:w="3251" w:type="dxa"/>
          </w:tcPr>
          <w:p w:rsidR="00EC207C" w:rsidRDefault="00EC207C" w:rsidP="00C1390B">
            <w:pPr>
              <w:jc w:val="both"/>
            </w:pPr>
            <w:r>
              <w:t>При составлении плана работы М/О и методического совета четко спланировать поэтапную подготовку к этим мероприятиям.</w:t>
            </w:r>
          </w:p>
          <w:p w:rsidR="00EC207C" w:rsidRDefault="00EC207C" w:rsidP="00C1390B">
            <w:pPr>
              <w:jc w:val="both"/>
            </w:pPr>
            <w:r>
              <w:t>Возложить ответственность на руководителей М/О по корректировке форм проведения этих мероприятий.</w:t>
            </w:r>
          </w:p>
          <w:p w:rsidR="00EC207C" w:rsidRDefault="00EC207C" w:rsidP="00C1390B">
            <w:pPr>
              <w:jc w:val="both"/>
            </w:pPr>
            <w:r>
              <w:t>Усилить контроль со стороны методической службы за реализацией этих планов.</w:t>
            </w:r>
          </w:p>
        </w:tc>
      </w:tr>
    </w:tbl>
    <w:p w:rsidR="00EC207C" w:rsidRDefault="00EC207C" w:rsidP="00EC207C">
      <w:pPr>
        <w:ind w:firstLine="360"/>
        <w:jc w:val="center"/>
        <w:rPr>
          <w:b/>
          <w:i/>
        </w:rPr>
      </w:pPr>
    </w:p>
    <w:p w:rsidR="00EC207C" w:rsidRPr="006F672B" w:rsidRDefault="00EC207C" w:rsidP="00EC207C">
      <w:pPr>
        <w:ind w:firstLine="360"/>
        <w:jc w:val="center"/>
        <w:rPr>
          <w:b/>
          <w:i/>
        </w:rPr>
      </w:pPr>
      <w:r>
        <w:rPr>
          <w:b/>
          <w:i/>
        </w:rPr>
        <w:t xml:space="preserve"> </w:t>
      </w:r>
      <w:r w:rsidRPr="001B75C1">
        <w:rPr>
          <w:b/>
          <w:i/>
          <w:sz w:val="28"/>
          <w:szCs w:val="28"/>
        </w:rPr>
        <w:t>Работа с вновь прибывшими специалистами</w:t>
      </w:r>
    </w:p>
    <w:p w:rsidR="00EC207C" w:rsidRDefault="00EC207C" w:rsidP="00EC207C">
      <w:pPr>
        <w:ind w:firstLine="360"/>
        <w:jc w:val="center"/>
        <w:rPr>
          <w:u w:val="single"/>
        </w:rPr>
      </w:pP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b/>
          <w:i/>
          <w:sz w:val="28"/>
          <w:szCs w:val="28"/>
        </w:rPr>
        <w:t>Цель:</w:t>
      </w:r>
      <w:r w:rsidRPr="001B75C1">
        <w:rPr>
          <w:sz w:val="28"/>
          <w:szCs w:val="28"/>
        </w:rPr>
        <w:t xml:space="preserve"> выявление результативности индивидуальных мер по профессиональному становлению учителя, его уровня профессиональной компетентности.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sz w:val="28"/>
          <w:szCs w:val="28"/>
        </w:rPr>
        <w:lastRenderedPageBreak/>
        <w:t xml:space="preserve">Анализ посещенных уроков вновь прибывших педагогов показывает, что учителя недостаточно владеют методикой организации учебного занятия. Для оказания методической и практической помощи с вновь прибывшим педагогам были проведены собеседования по результатам посещения уроков, рекомендованы посещения уроков у своих коллег, имеющих опыт работы, а также посещение всех открытых уроков, проводимых учителями в школе. 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воспитании школьников (Юхтанова Е.А., Ерастова Н.В., Храмцова Г.Г., Половинкина Е.А., Попкова Н.Б.). 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b/>
          <w:i/>
          <w:sz w:val="28"/>
          <w:szCs w:val="28"/>
        </w:rPr>
        <w:t>Выводы:</w:t>
      </w:r>
      <w:r w:rsidRPr="001B75C1">
        <w:rPr>
          <w:b/>
          <w:sz w:val="28"/>
          <w:szCs w:val="28"/>
        </w:rPr>
        <w:t xml:space="preserve"> </w:t>
      </w:r>
      <w:r w:rsidRPr="001B75C1">
        <w:rPr>
          <w:sz w:val="28"/>
          <w:szCs w:val="28"/>
        </w:rPr>
        <w:t>система наставничества является наиболее эффективной формой работы с вновь прибывшими педагогами.</w:t>
      </w:r>
    </w:p>
    <w:p w:rsidR="00EC207C" w:rsidRPr="001B75C1" w:rsidRDefault="00EC207C" w:rsidP="00EC207C">
      <w:pPr>
        <w:ind w:firstLine="360"/>
        <w:jc w:val="both"/>
        <w:rPr>
          <w:sz w:val="28"/>
          <w:szCs w:val="28"/>
        </w:rPr>
      </w:pPr>
      <w:r w:rsidRPr="001B75C1">
        <w:rPr>
          <w:b/>
          <w:i/>
          <w:sz w:val="28"/>
          <w:szCs w:val="28"/>
        </w:rPr>
        <w:t>Рекомендации:</w:t>
      </w:r>
      <w:r w:rsidRPr="001B75C1">
        <w:rPr>
          <w:sz w:val="28"/>
          <w:szCs w:val="28"/>
        </w:rPr>
        <w:t xml:space="preserve"> необходимо развивать систему наставничества в работе с вновь прибывшими учителями.</w:t>
      </w:r>
    </w:p>
    <w:p w:rsidR="00CC7B1E" w:rsidRDefault="00CC7B1E"/>
    <w:sectPr w:rsidR="00CC7B1E" w:rsidSect="00CC7B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1A" w:rsidRDefault="00CE211A" w:rsidP="00EC207C">
      <w:r>
        <w:separator/>
      </w:r>
    </w:p>
  </w:endnote>
  <w:endnote w:type="continuationSeparator" w:id="1">
    <w:p w:rsidR="00CE211A" w:rsidRDefault="00CE211A" w:rsidP="00EC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751"/>
      <w:docPartObj>
        <w:docPartGallery w:val="Page Numbers (Bottom of Page)"/>
        <w:docPartUnique/>
      </w:docPartObj>
    </w:sdtPr>
    <w:sdtContent>
      <w:p w:rsidR="00EC207C" w:rsidRDefault="00EC207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207C" w:rsidRDefault="00EC2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1A" w:rsidRDefault="00CE211A" w:rsidP="00EC207C">
      <w:r>
        <w:separator/>
      </w:r>
    </w:p>
  </w:footnote>
  <w:footnote w:type="continuationSeparator" w:id="1">
    <w:p w:rsidR="00CE211A" w:rsidRDefault="00CE211A" w:rsidP="00EC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38B"/>
    <w:multiLevelType w:val="hybridMultilevel"/>
    <w:tmpl w:val="9C1C8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07C"/>
    <w:rsid w:val="00CC7B1E"/>
    <w:rsid w:val="00CE211A"/>
    <w:rsid w:val="00E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978</Words>
  <Characters>5577</Characters>
  <Application>Microsoft Office Word</Application>
  <DocSecurity>0</DocSecurity>
  <Lines>46</Lines>
  <Paragraphs>13</Paragraphs>
  <ScaleCrop>false</ScaleCrop>
  <Company>КГКСКОУ СКОШ 8 вида 3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2014-06-01T23:47:00Z</dcterms:created>
  <dcterms:modified xsi:type="dcterms:W3CDTF">2014-06-01T23:52:00Z</dcterms:modified>
</cp:coreProperties>
</file>